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C982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DO Supplement -Ade 说明书</w:t>
      </w:r>
    </w:p>
    <w:p w14:paraId="255AFA5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产品规格：#Y0263</w:t>
      </w:r>
    </w:p>
    <w:p w14:paraId="0479CF5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产品名称：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     </w:t>
      </w:r>
    </w:p>
    <w:tbl>
      <w:tblPr>
        <w:tblStyle w:val="2"/>
        <w:tblW w:w="7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260"/>
        <w:gridCol w:w="1284"/>
        <w:gridCol w:w="1264"/>
        <w:gridCol w:w="1331"/>
      </w:tblGrid>
      <w:tr w14:paraId="35B3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4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包装含量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D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保存条件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保存时间</w:t>
            </w:r>
          </w:p>
        </w:tc>
      </w:tr>
      <w:tr w14:paraId="54A5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DO Supplement -Ade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室温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8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12个月</w:t>
            </w:r>
          </w:p>
        </w:tc>
      </w:tr>
    </w:tbl>
    <w:p w14:paraId="2A64046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产品组分及配方：</w:t>
      </w:r>
    </w:p>
    <w:tbl>
      <w:tblPr>
        <w:tblStyle w:val="2"/>
        <w:tblW w:w="7907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4276"/>
        <w:gridCol w:w="1336"/>
      </w:tblGrid>
      <w:tr w14:paraId="0DD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组分类别</w:t>
            </w:r>
          </w:p>
        </w:tc>
        <w:tc>
          <w:tcPr>
            <w:tcW w:w="42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产品组分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74D8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6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Nucleotide（核苷酸）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L-Uracil  L-尿嘧啶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0C0D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E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amino acid（氨基酸）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4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L-Arginine  L-精氨酸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70FE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C8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3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L-Cysteine L-半胱氨酸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B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78DC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1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5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L-Lysine L-赖氨酸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3568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6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L-Threonine  L-苏氨酸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6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1E47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D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2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L-Aspartic acid L-天冬氨酸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7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7748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E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L-Isoleucine  L-异亮氨酸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1DC5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E1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A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L-Phenylalanine L-苯丙氨酸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1F82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F6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L-Proline L-脯氨酸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3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2AB0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07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L-Serine L-丝氨酸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6E1E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2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L-Tyrosine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L-酪氨酸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0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7CED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E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L-Valine L-缬氨酸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2844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52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6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L-Methionine  L-甲硫氨酸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52BE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85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7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L-Tryptophan  L-色氨酸   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 w14:paraId="6D7C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27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7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L-Histidine L-组氨酸    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</w:tr>
      <w:tr w14:paraId="5072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70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L-Leucine L-亮氨酸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8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</w:tbl>
    <w:p w14:paraId="75ACA252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产品说明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</w:p>
    <w:p w14:paraId="597FE077"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DO Supplement（Dropout Supplement）是由必需氨基酸和两种核苷酸组成的混合物，用于制备SD 培养基（synthetic dropout medium——由葡萄糖、YNB、Dropout 配制而成）。任何一种DO Supplement 都缺失一种或多种成分，借此来筛选可以表达该成分的菌株或用来激活相关报告基因。DO Supplement -Ade含有除了腺嘌呤外的所有必需氨基酸和尿嘧啶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可以用于酵母单杂、双杂、三杂和酵母蛋白表达，离子耐受功能互补及突变体鉴定、分类等试验。</w:t>
      </w:r>
    </w:p>
    <w:p w14:paraId="4FE17BE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使用方法：</w:t>
      </w:r>
    </w:p>
    <w:p w14:paraId="5E15C8A4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配制SD培养基前，先称取本品11.5g溶于100ml去离子水中，过滤除菌后，配制成100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混合氨基酸溶液，备用。配制好的氨基酸混合溶液放置于4℃保存。</w:t>
      </w:r>
    </w:p>
    <w:p w14:paraId="5331FD30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BAAEFBB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C3A57CE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3AB20AB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92209D0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33B472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2"/>
        <w:tblW w:w="7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4276"/>
      </w:tblGrid>
      <w:tr w14:paraId="4534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 medium</w:t>
            </w:r>
          </w:p>
        </w:tc>
        <w:tc>
          <w:tcPr>
            <w:tcW w:w="4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</w:tr>
      <w:tr w14:paraId="3327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5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</w:t>
            </w:r>
          </w:p>
        </w:tc>
      </w:tr>
      <w:tr w14:paraId="3EFD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F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15g </w:t>
            </w:r>
            <w:r>
              <w:rPr>
                <w:rStyle w:val="7"/>
                <w:lang w:val="en-US" w:eastAsia="zh-CN" w:bidi="ar"/>
              </w:rPr>
              <w:t>（仅在配制固体平皿使用）</w:t>
            </w:r>
          </w:p>
        </w:tc>
      </w:tr>
    </w:tbl>
    <w:p w14:paraId="1851E919"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890ml去离子水中加入20g葡萄糖，固体培养基需要15g Agar混匀后</w:t>
      </w:r>
    </w:p>
    <w:p w14:paraId="78BFA0B4">
      <w:pPr>
        <w:keepNext w:val="0"/>
        <w:keepLines w:val="0"/>
        <w:widowControl/>
        <w:suppressLineNumbers w:val="0"/>
        <w:ind w:left="630" w:leftChars="300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121℃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高压灭菌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15min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，冷却到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50-60℃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加入预热的100ml 10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YNB培养基（过滤除菌）和预热的10ml 100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×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氨基酸混合液（过滤除菌)混匀备用。</w:t>
      </w:r>
    </w:p>
    <w:p w14:paraId="67247E48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注意事项：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044949A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1.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在配制酵母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SD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缺陷培养基时，培养基会变色，由浅黄到深褐色不等，对酵母的生长不会产生严重影响。 </w:t>
      </w:r>
    </w:p>
    <w:p w14:paraId="0BCE7791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葡萄糖高温灭菌会有碳化现象，控制好灭菌温度和时间，葡萄糖的微量碳化对实验并无太大影响。如有特殊要求（毕赤酵母）可将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20%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葡萄糖单独灭菌，待使用时再加入。  </w:t>
      </w:r>
    </w:p>
    <w:p w14:paraId="48D2FE96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3.本产品成分比较复杂，多为易吸潮的成分，称取完后已及时旋紧瓶盖，并置于干燥避光处储存。严重结块后应废弃不再使用。</w:t>
      </w:r>
    </w:p>
    <w:p w14:paraId="67CE4B14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0159D8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799707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EFC89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7C856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DE2D55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0074CA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684803A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605E77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F67A92D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8E139A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2B7AAA3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758115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D26B2B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WVhNTU3OGIxMTUzZGViNDVhZThmOWUzZmMzM2MifQ=="/>
  </w:docVars>
  <w:rsids>
    <w:rsidRoot w:val="00000000"/>
    <w:rsid w:val="0A487129"/>
    <w:rsid w:val="0D536379"/>
    <w:rsid w:val="19441605"/>
    <w:rsid w:val="1B770817"/>
    <w:rsid w:val="21DA5FB2"/>
    <w:rsid w:val="34FF53FE"/>
    <w:rsid w:val="3DE95A28"/>
    <w:rsid w:val="41BE1259"/>
    <w:rsid w:val="532152D8"/>
    <w:rsid w:val="54707E7C"/>
    <w:rsid w:val="600F2399"/>
    <w:rsid w:val="6C1A06BB"/>
    <w:rsid w:val="76CF7434"/>
    <w:rsid w:val="7B4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黑体" w:hAnsi="宋体" w:eastAsia="黑体" w:cs="黑体"/>
      <w:b/>
      <w:bCs/>
      <w:color w:val="000000"/>
      <w:sz w:val="16"/>
      <w:szCs w:val="16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ascii="Verdana" w:hAnsi="Verdana" w:cs="Verdana"/>
      <w:color w:val="333333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1100</Characters>
  <Lines>0</Lines>
  <Paragraphs>0</Paragraphs>
  <TotalTime>4</TotalTime>
  <ScaleCrop>false</ScaleCrop>
  <LinksUpToDate>false</LinksUpToDate>
  <CharactersWithSpaces>1173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2025-10-17T02:48:00Z</dcterms:created>
  <dc:creator>ASUS</dc:creator>
  <cp:lastModifiedBy>耿女士</cp:lastModifiedBy>
  <dcterms:modified xsi:type="dcterms:W3CDTF">2026-01-14T07:51:43Z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eyJoZGlkIjoiOTUyOTMxZGQ3MjFjYTc4OTBiM2YxZDI3ODcwYTljMTgiLCJ1c2VySWQiOiIxNjk3Mzg2MzgzIn0=</vt:lpwstr>
  </property>
  <property fmtid="{D5CDD505-2E9C-101B-9397-08002B2CF9AE}" pid="4" name="ICV">
    <vt:lpwstr>77BAFDA59CF84F5CA96BF9C0E3F21A8F_13</vt:lpwstr>
  </property>
</Properties>
</file>